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1D" w:rsidRDefault="00E52FE7">
      <w:pPr>
        <w:tabs>
          <w:tab w:val="left" w:pos="567"/>
        </w:tabs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Государственное автономное учреждение</w:t>
      </w:r>
    </w:p>
    <w:p w:rsidR="00B73D1D" w:rsidRDefault="00E52FE7">
      <w:pPr>
        <w:tabs>
          <w:tab w:val="left" w:pos="567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дополнительного профессионального образования</w:t>
      </w:r>
    </w:p>
    <w:p w:rsidR="00B73D1D" w:rsidRDefault="00E52FE7">
      <w:pPr>
        <w:tabs>
          <w:tab w:val="left" w:pos="567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«Приморский краевой институт развития образования»</w:t>
      </w:r>
    </w:p>
    <w:p w:rsidR="00B73D1D" w:rsidRDefault="00E52FE7">
      <w:pPr>
        <w:tabs>
          <w:tab w:val="left" w:pos="567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(ГАУ ДПО ПК ИРО)</w:t>
      </w: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E52FE7">
      <w:pPr>
        <w:pStyle w:val="af"/>
        <w:spacing w:before="0"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Алгоритм реагирования </w:t>
      </w:r>
    </w:p>
    <w:p w:rsidR="00B73D1D" w:rsidRDefault="00E52FE7">
      <w:pPr>
        <w:pStyle w:val="af"/>
        <w:spacing w:before="0"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на запрещенный </w:t>
      </w:r>
    </w:p>
    <w:p w:rsidR="00B73D1D" w:rsidRDefault="00E52FE7">
      <w:pPr>
        <w:pStyle w:val="af"/>
        <w:spacing w:before="0"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информационный контент </w:t>
      </w: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E52FE7">
      <w:pPr>
        <w:tabs>
          <w:tab w:val="left" w:pos="567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Владивосток 2025</w:t>
      </w:r>
    </w:p>
    <w:p w:rsidR="00B73D1D" w:rsidRDefault="00B73D1D">
      <w:pPr>
        <w:tabs>
          <w:tab w:val="left" w:pos="567"/>
        </w:tabs>
        <w:spacing w:after="0"/>
        <w:jc w:val="center"/>
      </w:pPr>
    </w:p>
    <w:p w:rsidR="00B73D1D" w:rsidRDefault="00B73D1D">
      <w:pPr>
        <w:tabs>
          <w:tab w:val="left" w:pos="567"/>
        </w:tabs>
        <w:spacing w:after="0"/>
        <w:jc w:val="center"/>
      </w:pPr>
    </w:p>
    <w:sdt>
      <w:sdtP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id w:val="-261224213"/>
        <w:docPartObj>
          <w:docPartGallery w:val="Table of Contents"/>
          <w:docPartUnique/>
        </w:docPartObj>
      </w:sdtPr>
      <w:sdtEndPr/>
      <w:sdtContent>
        <w:p w:rsidR="00B73D1D" w:rsidRDefault="00E52FE7">
          <w:pPr>
            <w:pStyle w:val="ae"/>
            <w:spacing w:before="0" w:after="120"/>
            <w:ind w:left="284"/>
            <w:rPr>
              <w:rFonts w:ascii="Times New Roman" w:hAnsi="Times New Roman" w:cs="Times New Roman"/>
              <w:b/>
              <w:bCs/>
              <w:color w:val="auto"/>
            </w:rPr>
          </w:pPr>
          <w:r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:rsidR="00B73D1D" w:rsidRDefault="00E52FE7">
          <w:pPr>
            <w:pStyle w:val="11"/>
            <w:spacing w:after="120"/>
            <w:ind w:left="284"/>
            <w:rPr>
              <w:rFonts w:asciiTheme="minorHAnsi" w:eastAsiaTheme="minorEastAsia" w:hAnsiTheme="minorHAnsi" w:cstheme="minorBidi"/>
              <w:sz w:val="36"/>
              <w:szCs w:val="36"/>
              <w:lang w:eastAsia="ru-RU"/>
            </w:rPr>
          </w:pPr>
          <w:r>
            <w:fldChar w:fldCharType="begin"/>
          </w:r>
          <w:r>
            <w:rPr>
              <w:rStyle w:val="a6"/>
              <w:webHidden/>
              <w:sz w:val="32"/>
              <w:szCs w:val="32"/>
            </w:rPr>
            <w:instrText xml:space="preserve"> TOC \z \o "1-3" \u \h</w:instrText>
          </w:r>
          <w:r>
            <w:rPr>
              <w:rStyle w:val="a6"/>
              <w:sz w:val="32"/>
              <w:szCs w:val="32"/>
            </w:rPr>
            <w:fldChar w:fldCharType="separate"/>
          </w:r>
          <w:hyperlink w:anchor="_Toc189176723">
            <w:r>
              <w:rPr>
                <w:rStyle w:val="a6"/>
                <w:webHidden/>
                <w:sz w:val="32"/>
                <w:szCs w:val="32"/>
              </w:rPr>
              <w:t>1.Общие положения</w:t>
            </w:r>
            <w:r>
              <w:rPr>
                <w:rStyle w:val="a6"/>
                <w:webHidden/>
                <w:sz w:val="32"/>
                <w:szCs w:val="32"/>
              </w:rPr>
              <w:tab/>
            </w:r>
          </w:hyperlink>
          <w:r>
            <w:rPr>
              <w:sz w:val="32"/>
              <w:szCs w:val="32"/>
            </w:rPr>
            <w:t>3</w:t>
          </w:r>
        </w:p>
        <w:p w:rsidR="00B73D1D" w:rsidRDefault="00E52FE7">
          <w:pPr>
            <w:pStyle w:val="11"/>
            <w:spacing w:after="120"/>
            <w:ind w:left="284"/>
            <w:rPr>
              <w:rFonts w:asciiTheme="minorHAnsi" w:eastAsiaTheme="minorEastAsia" w:hAnsiTheme="minorHAnsi" w:cstheme="minorBidi"/>
              <w:sz w:val="36"/>
              <w:szCs w:val="36"/>
              <w:lang w:eastAsia="ru-RU"/>
            </w:rPr>
          </w:pPr>
          <w:hyperlink w:anchor="_Toc189176724">
            <w:r>
              <w:rPr>
                <w:rStyle w:val="a6"/>
                <w:webHidden/>
                <w:sz w:val="32"/>
                <w:szCs w:val="32"/>
              </w:rPr>
              <w:t xml:space="preserve">2.Действия руководителя организации и педагогических работников по созданию условия для обеспечения Безопасности </w:t>
            </w:r>
            <w:r>
              <w:rPr>
                <w:rStyle w:val="a6"/>
                <w:sz w:val="32"/>
                <w:szCs w:val="32"/>
              </w:rPr>
              <w:t>детей</w:t>
            </w:r>
            <w:r>
              <w:rPr>
                <w:rStyle w:val="a6"/>
                <w:sz w:val="32"/>
                <w:szCs w:val="32"/>
              </w:rPr>
              <w:tab/>
            </w:r>
          </w:hyperlink>
          <w:r>
            <w:rPr>
              <w:sz w:val="32"/>
              <w:szCs w:val="32"/>
            </w:rPr>
            <w:t>4</w:t>
          </w:r>
        </w:p>
        <w:p w:rsidR="00B73D1D" w:rsidRDefault="00E52FE7">
          <w:pPr>
            <w:pStyle w:val="11"/>
            <w:spacing w:after="120"/>
            <w:ind w:left="284"/>
            <w:rPr>
              <w:rFonts w:asciiTheme="minorHAnsi" w:eastAsiaTheme="minorEastAsia" w:hAnsiTheme="minorHAnsi" w:cstheme="minorBidi"/>
              <w:sz w:val="36"/>
              <w:szCs w:val="36"/>
              <w:lang w:eastAsia="ru-RU"/>
            </w:rPr>
          </w:pPr>
          <w:hyperlink w:anchor="_Toc189176725">
            <w:r>
              <w:rPr>
                <w:rStyle w:val="a6"/>
                <w:webHidden/>
                <w:sz w:val="32"/>
                <w:szCs w:val="32"/>
              </w:rPr>
              <w:t>3.Алгоритм реагирования на запрещенный информационный контент</w:t>
            </w:r>
            <w:r>
              <w:rPr>
                <w:rStyle w:val="a6"/>
                <w:webHidden/>
                <w:sz w:val="32"/>
                <w:szCs w:val="32"/>
              </w:rPr>
              <w:tab/>
            </w:r>
          </w:hyperlink>
          <w:r>
            <w:rPr>
              <w:sz w:val="32"/>
              <w:szCs w:val="32"/>
            </w:rPr>
            <w:t>5</w:t>
          </w:r>
        </w:p>
        <w:p w:rsidR="00B73D1D" w:rsidRDefault="00E52FE7">
          <w:pPr>
            <w:tabs>
              <w:tab w:val="left" w:pos="709"/>
            </w:tabs>
            <w:spacing w:after="120"/>
            <w:ind w:left="284"/>
          </w:pPr>
          <w:r>
            <w:fldChar w:fldCharType="end"/>
          </w:r>
        </w:p>
      </w:sdtContent>
    </w:sdt>
    <w:p w:rsidR="00B73D1D" w:rsidRDefault="00B73D1D">
      <w:pPr>
        <w:pStyle w:val="1"/>
        <w:tabs>
          <w:tab w:val="left" w:pos="567"/>
        </w:tabs>
        <w:spacing w:after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B73D1D">
      <w:pPr>
        <w:pStyle w:val="1"/>
        <w:tabs>
          <w:tab w:val="left" w:pos="567"/>
        </w:tabs>
        <w:spacing w:beforeAutospacing="0" w:after="0" w:afterAutospacing="0"/>
        <w:jc w:val="center"/>
        <w:rPr>
          <w:sz w:val="32"/>
          <w:szCs w:val="32"/>
        </w:rPr>
      </w:pPr>
    </w:p>
    <w:p w:rsidR="00B73D1D" w:rsidRDefault="00E52FE7">
      <w:pPr>
        <w:pStyle w:val="1"/>
        <w:numPr>
          <w:ilvl w:val="0"/>
          <w:numId w:val="2"/>
        </w:numPr>
        <w:tabs>
          <w:tab w:val="left" w:pos="567"/>
        </w:tabs>
        <w:spacing w:beforeAutospacing="0" w:after="0" w:afterAutospacing="0"/>
        <w:ind w:left="0" w:firstLine="0"/>
        <w:jc w:val="center"/>
        <w:rPr>
          <w:sz w:val="32"/>
          <w:szCs w:val="32"/>
        </w:rPr>
      </w:pPr>
      <w:bookmarkStart w:id="1" w:name="_Toc189176723"/>
      <w:r>
        <w:rPr>
          <w:sz w:val="32"/>
          <w:szCs w:val="32"/>
        </w:rPr>
        <w:t>Общие положения</w:t>
      </w:r>
      <w:bookmarkEnd w:id="1"/>
      <w:r>
        <w:rPr>
          <w:sz w:val="32"/>
          <w:szCs w:val="32"/>
        </w:rPr>
        <w:t xml:space="preserve"> </w:t>
      </w:r>
    </w:p>
    <w:p w:rsidR="00B73D1D" w:rsidRDefault="00B73D1D">
      <w:pPr>
        <w:pStyle w:val="ad"/>
        <w:spacing w:after="0" w:line="240" w:lineRule="auto"/>
        <w:jc w:val="both"/>
        <w:rPr>
          <w:b/>
          <w:bCs/>
          <w:sz w:val="28"/>
          <w:szCs w:val="28"/>
        </w:rPr>
      </w:pPr>
    </w:p>
    <w:p w:rsidR="00B73D1D" w:rsidRDefault="00E52FE7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8"/>
          <w:lang w:eastAsia="ru-RU"/>
        </w:rPr>
      </w:pPr>
      <w:proofErr w:type="gramStart"/>
      <w:r>
        <w:rPr>
          <w:rFonts w:eastAsia="Times New Roman"/>
          <w:color w:val="222222"/>
          <w:sz w:val="28"/>
          <w:szCs w:val="28"/>
          <w:lang w:eastAsia="ru-RU"/>
        </w:rPr>
        <w:t>В соответствии с пунктом 6, пп.2 статьи 28 «Компетенция, права, обязанности и ответственность образовательной организации» Федерального закона от 29.12.2012 № 273-ФЗ «Об образовании в Российской Федерации» дошкольные образовательные учре</w:t>
      </w:r>
      <w:r>
        <w:rPr>
          <w:rFonts w:eastAsia="Times New Roman"/>
          <w:color w:val="222222"/>
          <w:sz w:val="28"/>
          <w:szCs w:val="28"/>
          <w:lang w:eastAsia="ru-RU"/>
        </w:rPr>
        <w:t>ждения и общеобразовательные организации (далее – образовательные организации) обязаны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</w:t>
      </w:r>
      <w:r>
        <w:rPr>
          <w:rFonts w:eastAsia="Times New Roman"/>
          <w:color w:val="222222"/>
          <w:sz w:val="28"/>
          <w:szCs w:val="28"/>
          <w:lang w:eastAsia="ru-RU"/>
        </w:rPr>
        <w:t>да за обучающимися, их</w:t>
      </w:r>
      <w:proofErr w:type="gramEnd"/>
      <w:r>
        <w:rPr>
          <w:rFonts w:eastAsia="Times New Roman"/>
          <w:color w:val="222222"/>
          <w:sz w:val="28"/>
          <w:szCs w:val="28"/>
          <w:lang w:eastAsia="ru-RU"/>
        </w:rPr>
        <w:t xml:space="preserve">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 w:rsidR="00B73D1D" w:rsidRDefault="00E52FE7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8"/>
          <w:lang w:eastAsia="ru-RU"/>
        </w:rPr>
      </w:pPr>
      <w:r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>Под информационной безопасностью детей (далее – Безопасность)  Правительство РФ понимает состоя</w:t>
      </w:r>
      <w:r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>ние защищенности детей, при котором отсутствует риск, связанный с причинением информацией вреда их </w:t>
      </w:r>
      <w:r>
        <w:rPr>
          <w:rFonts w:eastAsia="Times New Roman"/>
          <w:color w:val="222222"/>
          <w:sz w:val="28"/>
          <w:szCs w:val="28"/>
          <w:lang w:eastAsia="ru-RU"/>
        </w:rPr>
        <w:t xml:space="preserve">здоровью и физическому, психическому, духовному, нравственному развитию (Федеральный закон от 29.12.2010 № 436-ФЗ «О защите детей от информации, причиняющей </w:t>
      </w:r>
      <w:r>
        <w:rPr>
          <w:rFonts w:eastAsia="Times New Roman"/>
          <w:color w:val="222222"/>
          <w:sz w:val="28"/>
          <w:szCs w:val="28"/>
          <w:lang w:eastAsia="ru-RU"/>
        </w:rPr>
        <w:t>вред их здоровью и развитию»).</w:t>
      </w:r>
    </w:p>
    <w:p w:rsidR="00B73D1D" w:rsidRDefault="00E52FE7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8"/>
          <w:lang w:eastAsia="ru-RU"/>
        </w:rPr>
      </w:pPr>
      <w:r>
        <w:rPr>
          <w:rFonts w:eastAsia="Times New Roman"/>
          <w:color w:val="222222"/>
          <w:sz w:val="28"/>
          <w:szCs w:val="28"/>
          <w:lang w:eastAsia="ru-RU"/>
        </w:rPr>
        <w:t>В разделе первом распоряжения Правительства РФ от 28.04.2023 № 1105-р «О концепции информационной безопасности детей в Российской Федерации» (далее – Концепция) отмечается, что современные дети - первое поколение, чье взросле</w:t>
      </w:r>
      <w:r>
        <w:rPr>
          <w:rFonts w:eastAsia="Times New Roman"/>
          <w:color w:val="222222"/>
          <w:sz w:val="28"/>
          <w:szCs w:val="28"/>
          <w:lang w:eastAsia="ru-RU"/>
        </w:rPr>
        <w:t xml:space="preserve">ние происходит на фоне стремительно развивающихся информационно-коммуникационных технологий. В своих привычках, ценностях и поведении в сети «Интернет» эта группа принципиально отличается от представителей </w:t>
      </w:r>
      <w:proofErr w:type="gramStart"/>
      <w:r>
        <w:rPr>
          <w:rFonts w:eastAsia="Times New Roman"/>
          <w:color w:val="222222"/>
          <w:sz w:val="28"/>
          <w:szCs w:val="28"/>
          <w:lang w:eastAsia="ru-RU"/>
        </w:rPr>
        <w:t>более старшей</w:t>
      </w:r>
      <w:proofErr w:type="gramEnd"/>
      <w:r>
        <w:rPr>
          <w:rFonts w:eastAsia="Times New Roman"/>
          <w:color w:val="222222"/>
          <w:sz w:val="28"/>
          <w:szCs w:val="28"/>
          <w:lang w:eastAsia="ru-RU"/>
        </w:rPr>
        <w:t xml:space="preserve"> аудитории (18-45 лет). Их основными </w:t>
      </w:r>
      <w:r>
        <w:rPr>
          <w:rFonts w:eastAsia="Times New Roman"/>
          <w:color w:val="222222"/>
          <w:sz w:val="28"/>
          <w:szCs w:val="28"/>
          <w:lang w:eastAsia="ru-RU"/>
        </w:rPr>
        <w:t>интересами являются общение в социальных сетях, просмотр видео и онлайн-игры.</w:t>
      </w:r>
    </w:p>
    <w:p w:rsidR="00B73D1D" w:rsidRDefault="00E52FE7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8"/>
          <w:lang w:eastAsia="ru-RU"/>
        </w:rPr>
      </w:pPr>
      <w:r>
        <w:rPr>
          <w:rFonts w:eastAsia="Times New Roman"/>
          <w:color w:val="222222"/>
          <w:sz w:val="28"/>
          <w:szCs w:val="28"/>
          <w:lang w:eastAsia="ru-RU"/>
        </w:rPr>
        <w:t xml:space="preserve">Вместе с тем указанная аудитория является крайне уязвимой с точки зрения информационной безопасности. В связи с высокой степенью анонимности </w:t>
      </w:r>
      <w:proofErr w:type="gramStart"/>
      <w:r>
        <w:rPr>
          <w:rFonts w:eastAsia="Times New Roman"/>
          <w:color w:val="222222"/>
          <w:sz w:val="28"/>
          <w:szCs w:val="28"/>
          <w:lang w:eastAsia="ru-RU"/>
        </w:rPr>
        <w:t>интернет-пространства</w:t>
      </w:r>
      <w:proofErr w:type="gramEnd"/>
      <w:r>
        <w:rPr>
          <w:rFonts w:eastAsia="Times New Roman"/>
          <w:color w:val="222222"/>
          <w:sz w:val="28"/>
          <w:szCs w:val="28"/>
          <w:lang w:eastAsia="ru-RU"/>
        </w:rPr>
        <w:t xml:space="preserve"> и возможностью </w:t>
      </w:r>
      <w:r>
        <w:rPr>
          <w:rFonts w:eastAsia="Times New Roman"/>
          <w:color w:val="222222"/>
          <w:sz w:val="28"/>
          <w:szCs w:val="28"/>
          <w:lang w:eastAsia="ru-RU"/>
        </w:rPr>
        <w:t>выстраивания общения с использованием нескольких профилей и псевдонимов риск проявления асоциальных форм поведения в цифровой среде увеличивается.</w:t>
      </w:r>
    </w:p>
    <w:p w:rsidR="00B73D1D" w:rsidRDefault="00E52FE7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8"/>
          <w:lang w:eastAsia="ru-RU"/>
        </w:rPr>
      </w:pPr>
      <w:r>
        <w:rPr>
          <w:rFonts w:eastAsia="Times New Roman"/>
          <w:color w:val="222222"/>
          <w:sz w:val="28"/>
          <w:szCs w:val="28"/>
          <w:lang w:eastAsia="ru-RU"/>
        </w:rPr>
        <w:t>Нестабильность эмоциональной сферы и низкий уровень критичности восприятия и обработки информационного потока</w:t>
      </w:r>
      <w:r>
        <w:rPr>
          <w:rFonts w:eastAsia="Times New Roman"/>
          <w:color w:val="222222"/>
          <w:sz w:val="28"/>
          <w:szCs w:val="28"/>
          <w:lang w:eastAsia="ru-RU"/>
        </w:rPr>
        <w:t xml:space="preserve"> детьми и подростками свидетельствуют о том, что именно дети и подростки находятся в группе потенциального риска для негативного воздействия и </w:t>
      </w:r>
      <w:proofErr w:type="gramStart"/>
      <w:r>
        <w:rPr>
          <w:rFonts w:eastAsia="Times New Roman"/>
          <w:color w:val="222222"/>
          <w:sz w:val="28"/>
          <w:szCs w:val="28"/>
          <w:lang w:eastAsia="ru-RU"/>
        </w:rPr>
        <w:t>интернет-манипуляций</w:t>
      </w:r>
      <w:proofErr w:type="gramEnd"/>
      <w:r>
        <w:rPr>
          <w:rFonts w:eastAsia="Times New Roman"/>
          <w:color w:val="222222"/>
          <w:sz w:val="28"/>
          <w:szCs w:val="28"/>
          <w:lang w:eastAsia="ru-RU"/>
        </w:rPr>
        <w:t xml:space="preserve"> с последующим вовлечением в деструктивную деятельность.</w:t>
      </w:r>
    </w:p>
    <w:p w:rsidR="00B73D1D" w:rsidRDefault="00E52FE7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8"/>
          <w:lang w:eastAsia="ru-RU"/>
        </w:rPr>
      </w:pPr>
      <w:r>
        <w:rPr>
          <w:rFonts w:eastAsia="Times New Roman"/>
          <w:color w:val="222222"/>
          <w:sz w:val="28"/>
          <w:szCs w:val="28"/>
          <w:lang w:eastAsia="ru-RU"/>
        </w:rPr>
        <w:t>Деструктивное информационное воздейс</w:t>
      </w:r>
      <w:r>
        <w:rPr>
          <w:rFonts w:eastAsia="Times New Roman"/>
          <w:color w:val="222222"/>
          <w:sz w:val="28"/>
          <w:szCs w:val="28"/>
          <w:lang w:eastAsia="ru-RU"/>
        </w:rPr>
        <w:t>твие способствует развитию формирования у детей и подростков неправильного восприятия традиционных российских духовно-нравственных ценностей, провоцирующего «психологический слом», следствием которого могут стать как депрессивное состояние, так и проявлени</w:t>
      </w:r>
      <w:r>
        <w:rPr>
          <w:rFonts w:eastAsia="Times New Roman"/>
          <w:color w:val="222222"/>
          <w:sz w:val="28"/>
          <w:szCs w:val="28"/>
          <w:lang w:eastAsia="ru-RU"/>
        </w:rPr>
        <w:t xml:space="preserve">е </w:t>
      </w:r>
      <w:proofErr w:type="spellStart"/>
      <w:r>
        <w:rPr>
          <w:rFonts w:eastAsia="Times New Roman"/>
          <w:color w:val="222222"/>
          <w:sz w:val="28"/>
          <w:szCs w:val="28"/>
          <w:lang w:eastAsia="ru-RU"/>
        </w:rPr>
        <w:t>девиантного</w:t>
      </w:r>
      <w:proofErr w:type="spellEnd"/>
      <w:r>
        <w:rPr>
          <w:rFonts w:eastAsia="Times New Roman"/>
          <w:color w:val="222222"/>
          <w:sz w:val="28"/>
          <w:szCs w:val="28"/>
          <w:lang w:eastAsia="ru-RU"/>
        </w:rPr>
        <w:t xml:space="preserve"> поведения, повышенной агрессии к окружающим.</w:t>
      </w:r>
    </w:p>
    <w:p w:rsidR="00B73D1D" w:rsidRDefault="00E52FE7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8"/>
          <w:lang w:eastAsia="ru-RU"/>
        </w:rPr>
      </w:pPr>
      <w:proofErr w:type="gramStart"/>
      <w:r>
        <w:rPr>
          <w:rFonts w:eastAsia="Times New Roman"/>
          <w:color w:val="222222"/>
          <w:sz w:val="28"/>
          <w:szCs w:val="28"/>
          <w:lang w:eastAsia="ru-RU"/>
        </w:rPr>
        <w:lastRenderedPageBreak/>
        <w:t>В области виртуальной коммуникации дети подвержены рискам стать жертвой компьютерного мошенничества и вымогательства, вовлечения в сексуальную эксплуатацию, террористическую и экстремистскую деятел</w:t>
      </w:r>
      <w:r>
        <w:rPr>
          <w:rFonts w:eastAsia="Times New Roman"/>
          <w:color w:val="222222"/>
          <w:sz w:val="28"/>
          <w:szCs w:val="28"/>
          <w:lang w:eastAsia="ru-RU"/>
        </w:rPr>
        <w:t xml:space="preserve">ьность, распространение наркотических средств, психотропных веществ и их </w:t>
      </w:r>
      <w:proofErr w:type="spellStart"/>
      <w:r>
        <w:rPr>
          <w:rFonts w:eastAsia="Times New Roman"/>
          <w:color w:val="222222"/>
          <w:sz w:val="28"/>
          <w:szCs w:val="28"/>
          <w:lang w:eastAsia="ru-RU"/>
        </w:rPr>
        <w:t>прекурсоров</w:t>
      </w:r>
      <w:proofErr w:type="spellEnd"/>
      <w:r>
        <w:rPr>
          <w:rFonts w:eastAsia="Times New Roman"/>
          <w:color w:val="222222"/>
          <w:sz w:val="28"/>
          <w:szCs w:val="28"/>
          <w:lang w:eastAsia="ru-RU"/>
        </w:rPr>
        <w:t>, аналогов наркотических средств и психотропных веществ и новых потенциально опасных психотропных веществ посредством игровых активностей, а также в сообщества с нарушением</w:t>
      </w:r>
      <w:r>
        <w:rPr>
          <w:rFonts w:eastAsia="Times New Roman"/>
          <w:color w:val="222222"/>
          <w:sz w:val="28"/>
          <w:szCs w:val="28"/>
          <w:lang w:eastAsia="ru-RU"/>
        </w:rPr>
        <w:t xml:space="preserve"> общепринятых норм морали.</w:t>
      </w:r>
      <w:proofErr w:type="gramEnd"/>
    </w:p>
    <w:p w:rsidR="00B73D1D" w:rsidRDefault="00B73D1D">
      <w:pPr>
        <w:spacing w:after="0" w:line="240" w:lineRule="auto"/>
        <w:jc w:val="center"/>
        <w:rPr>
          <w:rFonts w:eastAsia="Times New Roman"/>
          <w:color w:val="222222"/>
          <w:sz w:val="28"/>
          <w:szCs w:val="28"/>
          <w:lang w:eastAsia="ru-RU"/>
        </w:rPr>
      </w:pPr>
    </w:p>
    <w:p w:rsidR="00B73D1D" w:rsidRDefault="00E52FE7">
      <w:pPr>
        <w:pStyle w:val="1"/>
        <w:numPr>
          <w:ilvl w:val="0"/>
          <w:numId w:val="2"/>
        </w:numPr>
        <w:tabs>
          <w:tab w:val="left" w:pos="567"/>
        </w:tabs>
        <w:spacing w:beforeAutospacing="0" w:after="0" w:afterAutospacing="0"/>
        <w:ind w:left="0" w:firstLine="0"/>
        <w:jc w:val="center"/>
        <w:rPr>
          <w:sz w:val="32"/>
          <w:szCs w:val="32"/>
        </w:rPr>
      </w:pPr>
      <w:bookmarkStart w:id="2" w:name="_Toc189176724"/>
      <w:r>
        <w:rPr>
          <w:sz w:val="32"/>
          <w:szCs w:val="32"/>
        </w:rPr>
        <w:t>Действия руководителя организации и педагогических работников по созданию условия для обеспечения Безопасности детей</w:t>
      </w:r>
      <w:bookmarkEnd w:id="2"/>
    </w:p>
    <w:p w:rsidR="00B73D1D" w:rsidRDefault="00B73D1D">
      <w:pPr>
        <w:spacing w:after="0" w:line="240" w:lineRule="auto"/>
        <w:jc w:val="center"/>
        <w:rPr>
          <w:rFonts w:eastAsia="Times New Roman"/>
          <w:color w:val="222222"/>
          <w:sz w:val="28"/>
          <w:szCs w:val="28"/>
          <w:lang w:eastAsia="ru-RU"/>
        </w:rPr>
      </w:pPr>
    </w:p>
    <w:p w:rsidR="00B73D1D" w:rsidRDefault="00E52FE7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222222"/>
          <w:sz w:val="28"/>
          <w:szCs w:val="28"/>
          <w:lang w:eastAsia="ru-RU"/>
        </w:rPr>
        <w:t xml:space="preserve">В соответствии с Концепцией </w:t>
      </w:r>
      <w:r>
        <w:rPr>
          <w:color w:val="222222"/>
          <w:sz w:val="28"/>
          <w:szCs w:val="28"/>
          <w:shd w:val="clear" w:color="auto" w:fill="FFFFFF"/>
        </w:rPr>
        <w:t>образовательные организации</w:t>
      </w:r>
      <w:r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 xml:space="preserve"> обязаны обеспечить Безопасность детей. Ответственность за ее обеспечение несет руководитель образовательной организации (далее – Руководитель). Кроме этого, в обеспечении Безопасности должны принимать участие все работники образовательной организации в пр</w:t>
      </w:r>
      <w:r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>еделах своей компетенции.</w:t>
      </w:r>
    </w:p>
    <w:p w:rsidR="00B73D1D" w:rsidRDefault="00E52FE7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утверждает приказ об организации Безопасности в образовательной организации с указанием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ее обеспечение.</w:t>
      </w:r>
      <w:r>
        <w:rPr>
          <w:rFonts w:eastAsia="Times New Roman"/>
          <w:sz w:val="28"/>
          <w:szCs w:val="28"/>
          <w:lang w:eastAsia="ru-RU"/>
        </w:rPr>
        <w:t xml:space="preserve"> Ведет общий контроль исполнения поручений в сфере </w:t>
      </w:r>
      <w:proofErr w:type="spellStart"/>
      <w:r>
        <w:rPr>
          <w:rFonts w:eastAsia="Times New Roman"/>
          <w:sz w:val="28"/>
          <w:szCs w:val="28"/>
          <w:lang w:eastAsia="ru-RU"/>
        </w:rPr>
        <w:t>инфобезопасности</w:t>
      </w:r>
      <w:proofErr w:type="spellEnd"/>
      <w:r>
        <w:rPr>
          <w:rFonts w:eastAsia="Times New Roman"/>
          <w:sz w:val="28"/>
          <w:szCs w:val="28"/>
          <w:lang w:eastAsia="ru-RU"/>
        </w:rPr>
        <w:t>. Утверждает локальные акты п</w:t>
      </w:r>
      <w:r>
        <w:rPr>
          <w:rFonts w:eastAsia="Times New Roman"/>
          <w:sz w:val="28"/>
          <w:szCs w:val="28"/>
          <w:lang w:eastAsia="ru-RU"/>
        </w:rPr>
        <w:t xml:space="preserve">о вопросам </w:t>
      </w:r>
      <w:proofErr w:type="spellStart"/>
      <w:r>
        <w:rPr>
          <w:rFonts w:eastAsia="Times New Roman"/>
          <w:sz w:val="28"/>
          <w:szCs w:val="28"/>
          <w:lang w:eastAsia="ru-RU"/>
        </w:rPr>
        <w:t>инфобезопасности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Организует взаимодействие с социальными партнерами, госорганами, общественными организациями по вопросам </w:t>
      </w:r>
      <w:proofErr w:type="spellStart"/>
      <w:r>
        <w:rPr>
          <w:rFonts w:eastAsia="Times New Roman"/>
          <w:sz w:val="28"/>
          <w:szCs w:val="28"/>
          <w:lang w:eastAsia="ru-RU"/>
        </w:rPr>
        <w:t>инфобезопасности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</w:p>
    <w:p w:rsidR="00B73D1D" w:rsidRDefault="00E52FE7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Заместитель Руководителя:</w:t>
      </w:r>
    </w:p>
    <w:p w:rsidR="00B73D1D" w:rsidRDefault="00E52FE7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организует мониторинг соблюдения работниками законодательства в сфере </w:t>
      </w:r>
      <w:proofErr w:type="spellStart"/>
      <w:r>
        <w:rPr>
          <w:rFonts w:eastAsia="Times New Roman"/>
          <w:sz w:val="28"/>
          <w:szCs w:val="28"/>
          <w:lang w:eastAsia="ru-RU"/>
        </w:rPr>
        <w:t>инфобезопасности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 защиты прав детей;</w:t>
      </w:r>
    </w:p>
    <w:p w:rsidR="00B73D1D" w:rsidRDefault="00E52FE7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предлагает проекты локальных актов, планов мероприятий и других документов в сфере обеспечения </w:t>
      </w:r>
      <w:proofErr w:type="spellStart"/>
      <w:r>
        <w:rPr>
          <w:rFonts w:eastAsia="Times New Roman"/>
          <w:sz w:val="28"/>
          <w:szCs w:val="28"/>
          <w:lang w:eastAsia="ru-RU"/>
        </w:rPr>
        <w:t>инфобезопасности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 образовательной организации.</w:t>
      </w:r>
    </w:p>
    <w:p w:rsidR="00B73D1D" w:rsidRDefault="00E52FE7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Безопасность:</w:t>
      </w:r>
    </w:p>
    <w:p w:rsidR="00B73D1D" w:rsidRDefault="00E52FE7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исправность работы системы конт</w:t>
      </w:r>
      <w:r>
        <w:rPr>
          <w:sz w:val="28"/>
          <w:szCs w:val="28"/>
        </w:rPr>
        <w:t>ент-фильтрации ресурсов сети Интернет;</w:t>
      </w:r>
    </w:p>
    <w:p w:rsidR="00B73D1D" w:rsidRDefault="00E52FE7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организовывает мониторинг исполнения мероприятий, направленных на защиту детей от негативной информации – причиняющей вред здоровью и (или) развитию детей, а также не соответствующей задачам образования, в том числе в</w:t>
      </w:r>
      <w:r>
        <w:rPr>
          <w:sz w:val="28"/>
          <w:szCs w:val="28"/>
        </w:rPr>
        <w:t>ключенных в план мероприятий по обеспечению Безопасности обучающихся образовательной организации;</w:t>
      </w:r>
    </w:p>
    <w:p w:rsidR="00B73D1D" w:rsidRDefault="00E52FE7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организовывает просветительские мероприятия с социальными партнерами и (или) обеспечивает участие работников образовательной организации в таких мероприятиях;</w:t>
      </w:r>
    </w:p>
    <w:p w:rsidR="00B73D1D" w:rsidRDefault="00E52FE7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списки педагогических работников, которым необходимо пройти профессиональное обучение в сфере защиты детей от видов </w:t>
      </w:r>
      <w:r>
        <w:rPr>
          <w:sz w:val="28"/>
          <w:szCs w:val="28"/>
        </w:rPr>
        <w:lastRenderedPageBreak/>
        <w:t>информации, причиняющей вред здоровью и (или) развитию детей, а также не соответствующей задачам образования;</w:t>
      </w:r>
    </w:p>
    <w:p w:rsidR="00B73D1D" w:rsidRDefault="00E52FE7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предоставляет ежегодн</w:t>
      </w:r>
      <w:r>
        <w:rPr>
          <w:sz w:val="28"/>
          <w:szCs w:val="28"/>
        </w:rPr>
        <w:t>ый отчет</w:t>
      </w:r>
      <w:proofErr w:type="gramEnd"/>
      <w:r>
        <w:rPr>
          <w:sz w:val="28"/>
          <w:szCs w:val="28"/>
        </w:rPr>
        <w:t xml:space="preserve"> о состоянии реализации мероприятий, направленных на защиту детей от негативной информации в образовательной организации.</w:t>
      </w:r>
    </w:p>
    <w:p w:rsidR="00B73D1D" w:rsidRDefault="00E52FE7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Учитель и воспитатель:</w:t>
      </w:r>
    </w:p>
    <w:p w:rsidR="00B73D1D" w:rsidRDefault="00E52FE7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контролирует, чтобы содержание частей ООП и их реализация обеспечивали комфортную атмосферу для детей, </w:t>
      </w:r>
      <w:r>
        <w:rPr>
          <w:rFonts w:eastAsia="Times New Roman"/>
          <w:sz w:val="28"/>
          <w:szCs w:val="28"/>
          <w:lang w:eastAsia="ru-RU"/>
        </w:rPr>
        <w:t>позволяли обучить детей вопросам информационной безопасности;</w:t>
      </w:r>
    </w:p>
    <w:p w:rsidR="00B73D1D" w:rsidRDefault="00E52FE7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подбирает средства обучения и воспитания, которые соответствуют законодательству, в том числе с позиции информационной безопасности.</w:t>
      </w:r>
    </w:p>
    <w:p w:rsidR="00B73D1D" w:rsidRDefault="00E52FE7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Классный руководитель:</w:t>
      </w:r>
      <w:r>
        <w:rPr>
          <w:rFonts w:eastAsia="Times New Roman"/>
          <w:sz w:val="28"/>
          <w:szCs w:val="28"/>
          <w:lang w:eastAsia="ru-RU"/>
        </w:rPr>
        <w:tab/>
      </w:r>
    </w:p>
    <w:p w:rsidR="00B73D1D" w:rsidRDefault="00E52FE7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реализует воспитательные мероприятия,</w:t>
      </w:r>
      <w:r>
        <w:rPr>
          <w:rFonts w:eastAsia="Times New Roman"/>
          <w:sz w:val="28"/>
          <w:szCs w:val="28"/>
          <w:lang w:eastAsia="ru-RU"/>
        </w:rPr>
        <w:t xml:space="preserve"> в том числе по вопросам Безопасности;</w:t>
      </w:r>
    </w:p>
    <w:p w:rsidR="00B73D1D" w:rsidRDefault="00E52FE7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взаимодействует с родителями, чтобы углубить их знания в сфере </w:t>
      </w:r>
      <w:proofErr w:type="spellStart"/>
      <w:r>
        <w:rPr>
          <w:rFonts w:eastAsia="Times New Roman"/>
          <w:sz w:val="28"/>
          <w:szCs w:val="28"/>
          <w:lang w:eastAsia="ru-RU"/>
        </w:rPr>
        <w:t>инфобезопасности</w:t>
      </w:r>
      <w:proofErr w:type="spellEnd"/>
      <w:r>
        <w:rPr>
          <w:rFonts w:eastAsia="Times New Roman"/>
          <w:sz w:val="28"/>
          <w:szCs w:val="28"/>
          <w:lang w:eastAsia="ru-RU"/>
        </w:rPr>
        <w:t>, объясняет, как обучить этому детей.</w:t>
      </w:r>
    </w:p>
    <w:p w:rsidR="00B73D1D" w:rsidRDefault="00E52FE7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Педагог-психолог:</w:t>
      </w:r>
    </w:p>
    <w:p w:rsidR="00B73D1D" w:rsidRDefault="00E52FE7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проводит просветительскую и профилактическую работу по вопросам психологической уя</w:t>
      </w:r>
      <w:r>
        <w:rPr>
          <w:rFonts w:eastAsia="Times New Roman"/>
          <w:sz w:val="28"/>
          <w:szCs w:val="28"/>
          <w:lang w:eastAsia="ru-RU"/>
        </w:rPr>
        <w:t>звимости в цифровой среде;</w:t>
      </w:r>
    </w:p>
    <w:p w:rsidR="00B73D1D" w:rsidRDefault="00E52FE7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проводит индивидуальную работу с детьми и родителями, если они пострадали от действий в интернете – мошенничества, </w:t>
      </w:r>
      <w:proofErr w:type="spellStart"/>
      <w:r>
        <w:rPr>
          <w:rFonts w:eastAsia="Times New Roman"/>
          <w:sz w:val="28"/>
          <w:szCs w:val="28"/>
          <w:lang w:eastAsia="ru-RU"/>
        </w:rPr>
        <w:t>буллинга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 т. д.</w:t>
      </w:r>
    </w:p>
    <w:p w:rsidR="00B73D1D" w:rsidRDefault="00E52FE7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Администратор сайта образовательной организации:</w:t>
      </w:r>
    </w:p>
    <w:p w:rsidR="00B73D1D" w:rsidRDefault="00E52FE7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мониторит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наполнение сайта школы и детского сада</w:t>
      </w:r>
      <w:r>
        <w:rPr>
          <w:rFonts w:eastAsia="Times New Roman"/>
          <w:sz w:val="28"/>
          <w:szCs w:val="28"/>
          <w:lang w:eastAsia="ru-RU"/>
        </w:rPr>
        <w:t>, в том числе на соответствие законодательства о защите прав детей;</w:t>
      </w:r>
    </w:p>
    <w:p w:rsidR="00B73D1D" w:rsidRDefault="00E52FE7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контролирует, чтобы наполнение </w:t>
      </w:r>
      <w:proofErr w:type="spellStart"/>
      <w:r>
        <w:rPr>
          <w:rFonts w:eastAsia="Times New Roman"/>
          <w:sz w:val="28"/>
          <w:szCs w:val="28"/>
          <w:lang w:eastAsia="ru-RU"/>
        </w:rPr>
        <w:t>госпабликов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соответствовало правилам </w:t>
      </w:r>
      <w:proofErr w:type="spellStart"/>
      <w:r>
        <w:rPr>
          <w:rFonts w:eastAsia="Times New Roman"/>
          <w:sz w:val="28"/>
          <w:szCs w:val="28"/>
          <w:lang w:eastAsia="ru-RU"/>
        </w:rPr>
        <w:t>инфобезопасности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в том </w:t>
      </w:r>
      <w:proofErr w:type="gramStart"/>
      <w:r>
        <w:rPr>
          <w:rFonts w:eastAsia="Times New Roman"/>
          <w:sz w:val="28"/>
          <w:szCs w:val="28"/>
          <w:lang w:eastAsia="ru-RU"/>
        </w:rPr>
        <w:t>числе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создает просветительский контент по этим вопросам.</w:t>
      </w:r>
    </w:p>
    <w:p w:rsidR="00B73D1D" w:rsidRDefault="00E52FE7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Педагог-библиотекарь:</w:t>
      </w:r>
    </w:p>
    <w:p w:rsidR="00B73D1D" w:rsidRDefault="00E52FE7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контролирует безо</w:t>
      </w:r>
      <w:r>
        <w:rPr>
          <w:rFonts w:eastAsia="Times New Roman"/>
          <w:sz w:val="28"/>
          <w:szCs w:val="28"/>
          <w:lang w:eastAsia="ru-RU"/>
        </w:rPr>
        <w:t>пасность использования цифровых ресурсов библиотеки;</w:t>
      </w:r>
    </w:p>
    <w:p w:rsidR="00B73D1D" w:rsidRDefault="00E52FE7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мониторит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состав библиотечного фонда, чтобы в нем отсутствовала литература экстремистского характера и другая, способная причинить вред психике детей.</w:t>
      </w:r>
    </w:p>
    <w:p w:rsidR="00B73D1D" w:rsidRDefault="00B73D1D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B73D1D" w:rsidRDefault="00E52FE7">
      <w:pPr>
        <w:pStyle w:val="1"/>
        <w:numPr>
          <w:ilvl w:val="0"/>
          <w:numId w:val="2"/>
        </w:numPr>
        <w:tabs>
          <w:tab w:val="left" w:pos="567"/>
        </w:tabs>
        <w:spacing w:beforeAutospacing="0" w:after="0" w:afterAutospacing="0"/>
        <w:ind w:left="0" w:firstLine="0"/>
        <w:jc w:val="center"/>
        <w:rPr>
          <w:sz w:val="32"/>
          <w:szCs w:val="32"/>
        </w:rPr>
      </w:pPr>
      <w:bookmarkStart w:id="3" w:name="_Toc189176725"/>
      <w:r>
        <w:rPr>
          <w:sz w:val="32"/>
          <w:szCs w:val="32"/>
        </w:rPr>
        <w:t xml:space="preserve">Алгоритм реагирования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запрещенный информационный</w:t>
      </w:r>
      <w:r>
        <w:rPr>
          <w:sz w:val="32"/>
          <w:szCs w:val="32"/>
        </w:rPr>
        <w:t xml:space="preserve"> контент</w:t>
      </w:r>
      <w:bookmarkEnd w:id="3"/>
      <w:r>
        <w:rPr>
          <w:sz w:val="32"/>
          <w:szCs w:val="32"/>
        </w:rPr>
        <w:t xml:space="preserve"> </w:t>
      </w:r>
    </w:p>
    <w:p w:rsidR="00B73D1D" w:rsidRDefault="00B73D1D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8"/>
          <w:lang w:eastAsia="ru-RU"/>
        </w:rPr>
      </w:pPr>
    </w:p>
    <w:p w:rsidR="00B73D1D" w:rsidRDefault="00E52FE7">
      <w:pPr>
        <w:tabs>
          <w:tab w:val="left" w:pos="1134"/>
        </w:tabs>
        <w:spacing w:after="0" w:line="240" w:lineRule="auto"/>
        <w:ind w:firstLine="709"/>
        <w:jc w:val="both"/>
        <w:rPr>
          <w:color w:val="3A3939"/>
          <w:sz w:val="28"/>
          <w:szCs w:val="28"/>
          <w:shd w:val="clear" w:color="auto" w:fill="FFFFFF"/>
        </w:rPr>
      </w:pPr>
      <w:r>
        <w:rPr>
          <w:color w:val="3A3939"/>
          <w:sz w:val="28"/>
          <w:szCs w:val="28"/>
          <w:shd w:val="clear" w:color="auto" w:fill="FFFFFF"/>
        </w:rPr>
        <w:t>В соответствии с Федеральным законом от 27 июля 2006 г. N 149-ФЗ «Об информации, информационных технологиях и о защите информации», разработан механизм внесудебного блокирования запрещенной информации, что позволяет оперативно исключить к ней до</w:t>
      </w:r>
      <w:r>
        <w:rPr>
          <w:color w:val="3A3939"/>
          <w:sz w:val="28"/>
          <w:szCs w:val="28"/>
          <w:shd w:val="clear" w:color="auto" w:fill="FFFFFF"/>
        </w:rPr>
        <w:t>ступ в любой мобильной или проводной сети.</w:t>
      </w:r>
    </w:p>
    <w:p w:rsidR="00B73D1D" w:rsidRDefault="00E52FE7">
      <w:pPr>
        <w:tabs>
          <w:tab w:val="left" w:pos="1134"/>
        </w:tabs>
        <w:spacing w:after="0" w:line="240" w:lineRule="auto"/>
        <w:ind w:firstLine="709"/>
        <w:jc w:val="both"/>
        <w:rPr>
          <w:color w:val="464646"/>
          <w:sz w:val="28"/>
          <w:szCs w:val="28"/>
          <w:shd w:val="clear" w:color="auto" w:fill="FFFFFF"/>
        </w:rPr>
      </w:pPr>
      <w:proofErr w:type="spellStart"/>
      <w:r>
        <w:rPr>
          <w:color w:val="464646"/>
          <w:sz w:val="28"/>
          <w:szCs w:val="28"/>
          <w:shd w:val="clear" w:color="auto" w:fill="FFFFFF"/>
        </w:rPr>
        <w:t>Роскомнадзор</w:t>
      </w:r>
      <w:proofErr w:type="spellEnd"/>
      <w:r>
        <w:rPr>
          <w:color w:val="464646"/>
          <w:sz w:val="28"/>
          <w:szCs w:val="28"/>
          <w:shd w:val="clear" w:color="auto" w:fill="FFFFFF"/>
        </w:rPr>
        <w:t xml:space="preserve"> принимает сообщения от граждан, юридических лиц, индивидуальных предпринимателей, органов государственной власти, </w:t>
      </w:r>
      <w:r>
        <w:rPr>
          <w:color w:val="464646"/>
          <w:sz w:val="28"/>
          <w:szCs w:val="28"/>
          <w:shd w:val="clear" w:color="auto" w:fill="FFFFFF"/>
        </w:rPr>
        <w:lastRenderedPageBreak/>
        <w:t xml:space="preserve">органов местного самоуправления о наличии на страницах сайтов в сети «Интернет» </w:t>
      </w:r>
      <w:r>
        <w:rPr>
          <w:color w:val="464646"/>
          <w:sz w:val="28"/>
          <w:szCs w:val="28"/>
          <w:shd w:val="clear" w:color="auto" w:fill="FFFFFF"/>
        </w:rPr>
        <w:t>противоправной информации.</w:t>
      </w:r>
    </w:p>
    <w:p w:rsidR="00B73D1D" w:rsidRDefault="00E52FE7">
      <w:pPr>
        <w:tabs>
          <w:tab w:val="left" w:pos="1134"/>
        </w:tabs>
        <w:spacing w:after="0" w:line="240" w:lineRule="auto"/>
        <w:ind w:firstLine="709"/>
        <w:jc w:val="both"/>
        <w:rPr>
          <w:rStyle w:val="a5"/>
          <w:color w:val="3A3939"/>
          <w:sz w:val="28"/>
          <w:szCs w:val="28"/>
          <w:shd w:val="clear" w:color="auto" w:fill="FFFFFF"/>
        </w:rPr>
      </w:pPr>
      <w:r>
        <w:rPr>
          <w:rStyle w:val="a5"/>
          <w:i w:val="0"/>
          <w:iCs w:val="0"/>
          <w:color w:val="3A3939"/>
          <w:sz w:val="28"/>
          <w:szCs w:val="28"/>
          <w:shd w:val="clear" w:color="auto" w:fill="FFFFFF"/>
        </w:rPr>
        <w:t xml:space="preserve">В целях оперативного реагирования на появление в сети «Интернет» запрещенной информации, </w:t>
      </w:r>
      <w:proofErr w:type="spellStart"/>
      <w:r>
        <w:rPr>
          <w:rStyle w:val="a5"/>
          <w:i w:val="0"/>
          <w:iCs w:val="0"/>
          <w:color w:val="3A3939"/>
          <w:sz w:val="28"/>
          <w:szCs w:val="28"/>
          <w:shd w:val="clear" w:color="auto" w:fill="FFFFFF"/>
        </w:rPr>
        <w:t>Роскомнадзор</w:t>
      </w:r>
      <w:proofErr w:type="spellEnd"/>
      <w:r>
        <w:rPr>
          <w:rStyle w:val="a5"/>
          <w:i w:val="0"/>
          <w:iCs w:val="0"/>
          <w:color w:val="3A3939"/>
          <w:sz w:val="28"/>
          <w:szCs w:val="28"/>
          <w:shd w:val="clear" w:color="auto" w:fill="FFFFFF"/>
        </w:rPr>
        <w:t xml:space="preserve"> предлагает направлять заявки в единую автоматизированную информационную систему (далее – ЕАИС) «Единый реестр» посредством запо</w:t>
      </w:r>
      <w:r>
        <w:rPr>
          <w:rStyle w:val="a5"/>
          <w:i w:val="0"/>
          <w:iCs w:val="0"/>
          <w:color w:val="3A3939"/>
          <w:sz w:val="28"/>
          <w:szCs w:val="28"/>
          <w:shd w:val="clear" w:color="auto" w:fill="FFFFFF"/>
        </w:rPr>
        <w:t>лнения формы, размещенной по адресу</w:t>
      </w:r>
      <w:r>
        <w:rPr>
          <w:i/>
          <w:iCs/>
          <w:sz w:val="28"/>
          <w:szCs w:val="28"/>
        </w:rPr>
        <w:t xml:space="preserve"> </w:t>
      </w:r>
      <w:hyperlink r:id="rId7">
        <w:r>
          <w:rPr>
            <w:rStyle w:val="a3"/>
            <w:sz w:val="28"/>
            <w:szCs w:val="28"/>
            <w:shd w:val="clear" w:color="auto" w:fill="FFFFFF"/>
          </w:rPr>
          <w:t>https://eais.rkn.gov.ru/feedback/</w:t>
        </w:r>
      </w:hyperlink>
    </w:p>
    <w:p w:rsidR="00B73D1D" w:rsidRDefault="00E52FE7">
      <w:pPr>
        <w:tabs>
          <w:tab w:val="left" w:pos="1134"/>
        </w:tabs>
        <w:spacing w:after="0" w:line="240" w:lineRule="auto"/>
        <w:ind w:firstLine="709"/>
        <w:jc w:val="both"/>
        <w:rPr>
          <w:rStyle w:val="a5"/>
          <w:i w:val="0"/>
          <w:iCs w:val="0"/>
          <w:color w:val="3A3939"/>
          <w:sz w:val="28"/>
          <w:szCs w:val="28"/>
          <w:shd w:val="clear" w:color="auto" w:fill="FFFFFF"/>
        </w:rPr>
      </w:pPr>
      <w:r>
        <w:rPr>
          <w:rStyle w:val="a5"/>
          <w:i w:val="0"/>
          <w:iCs w:val="0"/>
          <w:color w:val="3A3939"/>
          <w:sz w:val="28"/>
          <w:szCs w:val="28"/>
          <w:shd w:val="clear" w:color="auto" w:fill="FFFFFF"/>
        </w:rPr>
        <w:t>Процедура рассмотрения заявок в ЕАИС «Единый реестр» представлено на рисунке 1.</w:t>
      </w:r>
    </w:p>
    <w:p w:rsidR="00B73D1D" w:rsidRDefault="00B73D1D">
      <w:pPr>
        <w:tabs>
          <w:tab w:val="left" w:pos="1134"/>
        </w:tabs>
        <w:spacing w:after="0" w:line="240" w:lineRule="auto"/>
        <w:ind w:firstLine="709"/>
        <w:jc w:val="both"/>
        <w:rPr>
          <w:rStyle w:val="a5"/>
          <w:i w:val="0"/>
          <w:iCs w:val="0"/>
          <w:color w:val="3A3939"/>
          <w:sz w:val="28"/>
          <w:szCs w:val="28"/>
          <w:shd w:val="clear" w:color="auto" w:fill="FFFFFF"/>
        </w:rPr>
      </w:pPr>
    </w:p>
    <w:p w:rsidR="00B73D1D" w:rsidRDefault="00E52FE7">
      <w:pPr>
        <w:tabs>
          <w:tab w:val="left" w:pos="0"/>
        </w:tabs>
        <w:spacing w:after="0" w:line="240" w:lineRule="auto"/>
        <w:jc w:val="both"/>
        <w:rPr>
          <w:rStyle w:val="a5"/>
          <w:i w:val="0"/>
          <w:iCs w:val="0"/>
          <w:color w:val="3A3939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13120" cy="3627120"/>
            <wp:effectExtent l="0" t="0" r="0" b="0"/>
            <wp:docPr id="1" name="Рисунок 1" descr="Изображение выглядит как текст, электроника, снимок экрана,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электроника, снимок экрана, программное обеспече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236" t="32826" r="22008" b="8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62712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B73D1D" w:rsidRDefault="00B73D1D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B73D1D" w:rsidRDefault="00E52FE7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1. Рассмотрение заявок в </w:t>
      </w:r>
      <w:r>
        <w:rPr>
          <w:rStyle w:val="a5"/>
          <w:i w:val="0"/>
          <w:iCs w:val="0"/>
          <w:color w:val="3A3939"/>
          <w:sz w:val="28"/>
          <w:szCs w:val="28"/>
          <w:shd w:val="clear" w:color="auto" w:fill="FFFFFF"/>
        </w:rPr>
        <w:t>ЕАИС «Единый рее</w:t>
      </w:r>
      <w:r>
        <w:rPr>
          <w:rStyle w:val="a5"/>
          <w:i w:val="0"/>
          <w:iCs w:val="0"/>
          <w:color w:val="3A3939"/>
          <w:sz w:val="28"/>
          <w:szCs w:val="28"/>
          <w:shd w:val="clear" w:color="auto" w:fill="FFFFFF"/>
        </w:rPr>
        <w:t>стр»</w:t>
      </w:r>
    </w:p>
    <w:sectPr w:rsidR="00B73D1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3B0"/>
    <w:multiLevelType w:val="multilevel"/>
    <w:tmpl w:val="DF1011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231EAF"/>
    <w:multiLevelType w:val="multilevel"/>
    <w:tmpl w:val="BA9475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8942A93"/>
    <w:multiLevelType w:val="multilevel"/>
    <w:tmpl w:val="26F4A6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E1B3161"/>
    <w:multiLevelType w:val="multilevel"/>
    <w:tmpl w:val="32961C6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35216416"/>
    <w:multiLevelType w:val="multilevel"/>
    <w:tmpl w:val="DD9087D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70FB1FB7"/>
    <w:multiLevelType w:val="multilevel"/>
    <w:tmpl w:val="BC2697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1FC1DF2"/>
    <w:multiLevelType w:val="multilevel"/>
    <w:tmpl w:val="0090F3D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1D"/>
    <w:rsid w:val="00B73D1D"/>
    <w:rsid w:val="00E5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F0EBF"/>
    <w:pPr>
      <w:spacing w:beforeAutospacing="1" w:afterAutospacing="1" w:line="240" w:lineRule="auto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E33"/>
    <w:rPr>
      <w:color w:val="0000FF"/>
      <w:u w:val="single"/>
    </w:rPr>
  </w:style>
  <w:style w:type="character" w:styleId="a4">
    <w:name w:val="Strong"/>
    <w:basedOn w:val="a0"/>
    <w:uiPriority w:val="22"/>
    <w:qFormat/>
    <w:rsid w:val="002854A9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8F0EBF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docinline118filli5q5w">
    <w:name w:val="docinline118_fill__i5q5w"/>
    <w:basedOn w:val="a0"/>
    <w:qFormat/>
    <w:rsid w:val="008F0EBF"/>
  </w:style>
  <w:style w:type="character" w:styleId="a5">
    <w:name w:val="Emphasis"/>
    <w:basedOn w:val="a0"/>
    <w:uiPriority w:val="20"/>
    <w:qFormat/>
    <w:rsid w:val="00C1379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13796"/>
    <w:rPr>
      <w:color w:val="605E5C"/>
      <w:shd w:val="clear" w:color="auto" w:fill="E1DFDD"/>
    </w:rPr>
  </w:style>
  <w:style w:type="character" w:customStyle="1" w:styleId="a6">
    <w:name w:val="Ссылка указателя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7"/>
  </w:style>
  <w:style w:type="paragraph" w:customStyle="1" w:styleId="copyright-info">
    <w:name w:val="copyright-info"/>
    <w:basedOn w:val="a"/>
    <w:qFormat/>
    <w:rsid w:val="00D80E33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ncut-v4title">
    <w:name w:val="incut-v4__title"/>
    <w:basedOn w:val="a"/>
    <w:qFormat/>
    <w:rsid w:val="002854A9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2854A9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F0EBF"/>
    <w:pPr>
      <w:ind w:left="720"/>
      <w:contextualSpacing/>
    </w:pPr>
  </w:style>
  <w:style w:type="paragraph" w:styleId="ae">
    <w:name w:val="TOC Heading"/>
    <w:basedOn w:val="1"/>
    <w:next w:val="a"/>
    <w:uiPriority w:val="39"/>
    <w:unhideWhenUsed/>
    <w:qFormat/>
    <w:rsid w:val="004E0DC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E0DCC"/>
    <w:pPr>
      <w:tabs>
        <w:tab w:val="left" w:pos="440"/>
        <w:tab w:val="right" w:leader="dot" w:pos="9345"/>
      </w:tabs>
      <w:spacing w:after="0" w:line="240" w:lineRule="auto"/>
    </w:pPr>
  </w:style>
  <w:style w:type="paragraph" w:styleId="af">
    <w:name w:val="Title"/>
    <w:basedOn w:val="a7"/>
    <w:next w:val="a8"/>
    <w:qFormat/>
    <w:pPr>
      <w:jc w:val="center"/>
    </w:pPr>
    <w:rPr>
      <w:b/>
      <w:bCs/>
      <w:sz w:val="56"/>
      <w:szCs w:val="56"/>
    </w:rPr>
  </w:style>
  <w:style w:type="paragraph" w:styleId="af0">
    <w:name w:val="Balloon Text"/>
    <w:basedOn w:val="a"/>
    <w:link w:val="af1"/>
    <w:uiPriority w:val="99"/>
    <w:semiHidden/>
    <w:unhideWhenUsed/>
    <w:rsid w:val="00E5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2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F0EBF"/>
    <w:pPr>
      <w:spacing w:beforeAutospacing="1" w:afterAutospacing="1" w:line="240" w:lineRule="auto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E33"/>
    <w:rPr>
      <w:color w:val="0000FF"/>
      <w:u w:val="single"/>
    </w:rPr>
  </w:style>
  <w:style w:type="character" w:styleId="a4">
    <w:name w:val="Strong"/>
    <w:basedOn w:val="a0"/>
    <w:uiPriority w:val="22"/>
    <w:qFormat/>
    <w:rsid w:val="002854A9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8F0EBF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docinline118filli5q5w">
    <w:name w:val="docinline118_fill__i5q5w"/>
    <w:basedOn w:val="a0"/>
    <w:qFormat/>
    <w:rsid w:val="008F0EBF"/>
  </w:style>
  <w:style w:type="character" w:styleId="a5">
    <w:name w:val="Emphasis"/>
    <w:basedOn w:val="a0"/>
    <w:uiPriority w:val="20"/>
    <w:qFormat/>
    <w:rsid w:val="00C1379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13796"/>
    <w:rPr>
      <w:color w:val="605E5C"/>
      <w:shd w:val="clear" w:color="auto" w:fill="E1DFDD"/>
    </w:rPr>
  </w:style>
  <w:style w:type="character" w:customStyle="1" w:styleId="a6">
    <w:name w:val="Ссылка указателя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7"/>
  </w:style>
  <w:style w:type="paragraph" w:customStyle="1" w:styleId="copyright-info">
    <w:name w:val="copyright-info"/>
    <w:basedOn w:val="a"/>
    <w:qFormat/>
    <w:rsid w:val="00D80E33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ncut-v4title">
    <w:name w:val="incut-v4__title"/>
    <w:basedOn w:val="a"/>
    <w:qFormat/>
    <w:rsid w:val="002854A9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2854A9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F0EBF"/>
    <w:pPr>
      <w:ind w:left="720"/>
      <w:contextualSpacing/>
    </w:pPr>
  </w:style>
  <w:style w:type="paragraph" w:styleId="ae">
    <w:name w:val="TOC Heading"/>
    <w:basedOn w:val="1"/>
    <w:next w:val="a"/>
    <w:uiPriority w:val="39"/>
    <w:unhideWhenUsed/>
    <w:qFormat/>
    <w:rsid w:val="004E0DC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E0DCC"/>
    <w:pPr>
      <w:tabs>
        <w:tab w:val="left" w:pos="440"/>
        <w:tab w:val="right" w:leader="dot" w:pos="9345"/>
      </w:tabs>
      <w:spacing w:after="0" w:line="240" w:lineRule="auto"/>
    </w:pPr>
  </w:style>
  <w:style w:type="paragraph" w:styleId="af">
    <w:name w:val="Title"/>
    <w:basedOn w:val="a7"/>
    <w:next w:val="a8"/>
    <w:qFormat/>
    <w:pPr>
      <w:jc w:val="center"/>
    </w:pPr>
    <w:rPr>
      <w:b/>
      <w:bCs/>
      <w:sz w:val="56"/>
      <w:szCs w:val="56"/>
    </w:rPr>
  </w:style>
  <w:style w:type="paragraph" w:styleId="af0">
    <w:name w:val="Balloon Text"/>
    <w:basedOn w:val="a"/>
    <w:link w:val="af1"/>
    <w:uiPriority w:val="99"/>
    <w:semiHidden/>
    <w:unhideWhenUsed/>
    <w:rsid w:val="00E5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2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ais.rkn.gov.ru/feedbac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E2F68-03D8-4066-98FF-0D8D625E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Назаров</dc:creator>
  <cp:lastModifiedBy>Игорь Кочков</cp:lastModifiedBy>
  <cp:revision>2</cp:revision>
  <dcterms:created xsi:type="dcterms:W3CDTF">2025-04-11T22:52:00Z</dcterms:created>
  <dcterms:modified xsi:type="dcterms:W3CDTF">2025-04-11T22:52:00Z</dcterms:modified>
  <dc:language>ru-RU</dc:language>
</cp:coreProperties>
</file>